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9408DE" w:rsidRPr="009408DE" w:rsidTr="009408DE">
        <w:trPr>
          <w:trHeight w:val="1275"/>
          <w:tblCellSpacing w:w="0" w:type="dxa"/>
          <w:jc w:val="center"/>
        </w:trPr>
        <w:tc>
          <w:tcPr>
            <w:tcW w:w="700" w:type="pct"/>
            <w:vAlign w:val="center"/>
            <w:hideMark/>
          </w:tcPr>
          <w:p w:rsidR="009408DE" w:rsidRPr="009408DE" w:rsidRDefault="009408DE" w:rsidP="009408DE">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1905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1675" cy="786765"/>
                          </a:xfrm>
                          <a:prstGeom prst="rect">
                            <a:avLst/>
                          </a:prstGeom>
                          <a:noFill/>
                          <a:ln w="9525">
                            <a:noFill/>
                            <a:miter lim="800000"/>
                            <a:headEnd/>
                            <a:tailEnd/>
                          </a:ln>
                        </pic:spPr>
                      </pic:pic>
                    </a:graphicData>
                  </a:graphic>
                </wp:inline>
              </w:drawing>
            </w:r>
          </w:p>
        </w:tc>
        <w:tc>
          <w:tcPr>
            <w:tcW w:w="4300" w:type="pct"/>
            <w:vAlign w:val="center"/>
            <w:hideMark/>
          </w:tcPr>
          <w:p w:rsidR="009408DE" w:rsidRPr="009408DE" w:rsidRDefault="009408DE" w:rsidP="009408DE">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408DE">
              <w:rPr>
                <w:rFonts w:ascii="Arial" w:eastAsia="Times New Roman" w:hAnsi="Arial" w:cs="Arial"/>
                <w:b/>
                <w:bCs/>
                <w:color w:val="808000"/>
                <w:sz w:val="36"/>
                <w:lang w:eastAsia="pt-BR"/>
              </w:rPr>
              <w:t>Presidência da República</w:t>
            </w:r>
            <w:r w:rsidRPr="009408DE">
              <w:rPr>
                <w:rFonts w:ascii="Arial" w:eastAsia="Times New Roman" w:hAnsi="Arial" w:cs="Arial"/>
                <w:b/>
                <w:bCs/>
                <w:color w:val="808000"/>
                <w:sz w:val="24"/>
                <w:szCs w:val="24"/>
                <w:lang w:eastAsia="pt-BR"/>
              </w:rPr>
              <w:br/>
            </w:r>
            <w:r w:rsidRPr="009408DE">
              <w:rPr>
                <w:rFonts w:ascii="Arial" w:eastAsia="Times New Roman" w:hAnsi="Arial" w:cs="Arial"/>
                <w:b/>
                <w:bCs/>
                <w:color w:val="808000"/>
                <w:sz w:val="27"/>
                <w:lang w:eastAsia="pt-BR"/>
              </w:rPr>
              <w:t>Casa Civil</w:t>
            </w:r>
            <w:r w:rsidRPr="009408DE">
              <w:rPr>
                <w:rFonts w:ascii="Arial" w:eastAsia="Times New Roman" w:hAnsi="Arial" w:cs="Arial"/>
                <w:b/>
                <w:bCs/>
                <w:color w:val="808000"/>
                <w:sz w:val="27"/>
                <w:szCs w:val="27"/>
                <w:lang w:eastAsia="pt-BR"/>
              </w:rPr>
              <w:br/>
            </w:r>
            <w:r w:rsidRPr="009408DE">
              <w:rPr>
                <w:rFonts w:ascii="Arial" w:eastAsia="Times New Roman" w:hAnsi="Arial" w:cs="Arial"/>
                <w:b/>
                <w:bCs/>
                <w:color w:val="808000"/>
                <w:sz w:val="24"/>
                <w:szCs w:val="24"/>
                <w:lang w:eastAsia="pt-BR"/>
              </w:rPr>
              <w:t>Subchefia para Assuntos Jurídicos</w:t>
            </w:r>
          </w:p>
        </w:tc>
      </w:tr>
    </w:tbl>
    <w:p w:rsidR="009408DE" w:rsidRPr="009408DE" w:rsidRDefault="009408DE" w:rsidP="009408D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5" w:tgtFrame="_self" w:history="1">
        <w:r w:rsidRPr="009408DE">
          <w:rPr>
            <w:rFonts w:ascii="Arial" w:eastAsia="Times New Roman" w:hAnsi="Arial" w:cs="Arial"/>
            <w:b/>
            <w:bCs/>
            <w:color w:val="000080"/>
            <w:sz w:val="24"/>
            <w:szCs w:val="24"/>
            <w:u w:val="single"/>
            <w:lang w:eastAsia="pt-BR"/>
          </w:rPr>
          <w:t>LEI N</w:t>
        </w:r>
        <w:r w:rsidRPr="009408DE">
          <w:rPr>
            <w:rFonts w:ascii="Arial" w:eastAsia="Times New Roman" w:hAnsi="Arial" w:cs="Arial"/>
            <w:b/>
            <w:bCs/>
            <w:color w:val="000080"/>
            <w:sz w:val="24"/>
            <w:szCs w:val="24"/>
            <w:u w:val="single"/>
            <w:vertAlign w:val="superscript"/>
            <w:lang w:eastAsia="pt-BR"/>
          </w:rPr>
          <w:t>o</w:t>
        </w:r>
        <w:r w:rsidRPr="009408DE">
          <w:rPr>
            <w:rFonts w:ascii="Arial" w:eastAsia="Times New Roman" w:hAnsi="Arial" w:cs="Arial"/>
            <w:b/>
            <w:bCs/>
            <w:color w:val="000080"/>
            <w:sz w:val="24"/>
            <w:szCs w:val="24"/>
            <w:u w:val="single"/>
            <w:lang w:eastAsia="pt-BR"/>
          </w:rPr>
          <w:t xml:space="preserve"> 10.520, DE 17 DE JULHO DE </w:t>
        </w:r>
        <w:proofErr w:type="gramStart"/>
        <w:r w:rsidRPr="009408DE">
          <w:rPr>
            <w:rFonts w:ascii="Arial" w:eastAsia="Times New Roman" w:hAnsi="Arial" w:cs="Arial"/>
            <w:b/>
            <w:bCs/>
            <w:color w:val="000080"/>
            <w:sz w:val="24"/>
            <w:szCs w:val="24"/>
            <w:u w:val="single"/>
            <w:lang w:eastAsia="pt-BR"/>
          </w:rPr>
          <w:t>2002.</w:t>
        </w:r>
        <w:proofErr w:type="gramEnd"/>
      </w:hyperlink>
      <w:r w:rsidRPr="009408DE">
        <w:rPr>
          <w:rFonts w:ascii="Times New Roman" w:eastAsia="Times New Roman" w:hAnsi="Times New Roman" w:cs="Times New Roman"/>
          <w:color w:val="000000"/>
          <w:sz w:val="27"/>
          <w:szCs w:val="27"/>
          <w:lang w:eastAsia="pt-BR"/>
        </w:rPr>
        <w:t> </w:t>
      </w:r>
    </w:p>
    <w:tbl>
      <w:tblPr>
        <w:tblW w:w="5000" w:type="pct"/>
        <w:tblCellSpacing w:w="0" w:type="dxa"/>
        <w:tblCellMar>
          <w:left w:w="0" w:type="dxa"/>
          <w:right w:w="0" w:type="dxa"/>
        </w:tblCellMar>
        <w:tblLook w:val="04A0"/>
      </w:tblPr>
      <w:tblGrid>
        <w:gridCol w:w="4252"/>
        <w:gridCol w:w="4252"/>
      </w:tblGrid>
      <w:tr w:rsidR="009408DE" w:rsidRPr="009408DE" w:rsidTr="009408DE">
        <w:trPr>
          <w:tblCellSpacing w:w="0" w:type="dxa"/>
        </w:trPr>
        <w:tc>
          <w:tcPr>
            <w:tcW w:w="2500" w:type="pct"/>
            <w:vAlign w:val="center"/>
            <w:hideMark/>
          </w:tcPr>
          <w:p w:rsidR="009408DE" w:rsidRPr="009408DE" w:rsidRDefault="009408DE" w:rsidP="009408DE">
            <w:pPr>
              <w:spacing w:after="0" w:line="240" w:lineRule="auto"/>
              <w:rPr>
                <w:rFonts w:ascii="Times New Roman" w:eastAsia="Times New Roman" w:hAnsi="Times New Roman" w:cs="Times New Roman"/>
                <w:sz w:val="24"/>
                <w:szCs w:val="24"/>
                <w:lang w:eastAsia="pt-BR"/>
              </w:rPr>
            </w:pPr>
            <w:hyperlink r:id="rId6" w:tgtFrame="_self" w:history="1">
              <w:r w:rsidRPr="009408DE">
                <w:rPr>
                  <w:rFonts w:ascii="Arial" w:eastAsia="Times New Roman" w:hAnsi="Arial" w:cs="Arial"/>
                  <w:color w:val="0000FF"/>
                  <w:sz w:val="20"/>
                  <w:u w:val="single"/>
                  <w:lang w:eastAsia="pt-BR"/>
                </w:rPr>
                <w:t>Mensagem de veto</w:t>
              </w:r>
            </w:hyperlink>
          </w:p>
          <w:p w:rsidR="009408DE" w:rsidRPr="009408DE" w:rsidRDefault="009408DE" w:rsidP="009408DE">
            <w:pPr>
              <w:spacing w:before="100" w:beforeAutospacing="1" w:after="100" w:afterAutospacing="1" w:line="240" w:lineRule="auto"/>
              <w:rPr>
                <w:rFonts w:ascii="Times New Roman" w:eastAsia="Times New Roman" w:hAnsi="Times New Roman" w:cs="Times New Roman"/>
                <w:sz w:val="24"/>
                <w:szCs w:val="24"/>
                <w:lang w:eastAsia="pt-BR"/>
              </w:rPr>
            </w:pPr>
            <w:hyperlink r:id="rId7" w:anchor="2182-18" w:tgtFrame="_self" w:history="1">
              <w:r w:rsidRPr="009408DE">
                <w:rPr>
                  <w:rFonts w:ascii="Arial" w:eastAsia="Times New Roman" w:hAnsi="Arial" w:cs="Arial"/>
                  <w:color w:val="0000FF"/>
                  <w:sz w:val="20"/>
                  <w:u w:val="single"/>
                  <w:lang w:eastAsia="pt-BR"/>
                </w:rPr>
                <w:t xml:space="preserve">Conversão da </w:t>
              </w:r>
              <w:proofErr w:type="spellStart"/>
              <w:proofErr w:type="gramStart"/>
              <w:r w:rsidRPr="009408DE">
                <w:rPr>
                  <w:rFonts w:ascii="Arial" w:eastAsia="Times New Roman" w:hAnsi="Arial" w:cs="Arial"/>
                  <w:color w:val="0000FF"/>
                  <w:sz w:val="20"/>
                  <w:u w:val="single"/>
                  <w:lang w:eastAsia="pt-BR"/>
                </w:rPr>
                <w:t>MPv</w:t>
              </w:r>
              <w:proofErr w:type="spellEnd"/>
              <w:proofErr w:type="gramEnd"/>
              <w:r w:rsidRPr="009408DE">
                <w:rPr>
                  <w:rFonts w:ascii="Arial" w:eastAsia="Times New Roman" w:hAnsi="Arial" w:cs="Arial"/>
                  <w:color w:val="0000FF"/>
                  <w:sz w:val="20"/>
                  <w:u w:val="single"/>
                  <w:lang w:eastAsia="pt-BR"/>
                </w:rPr>
                <w:t xml:space="preserve"> nº 2.182-18, de 2001</w:t>
              </w:r>
            </w:hyperlink>
          </w:p>
          <w:p w:rsidR="009408DE" w:rsidRPr="009408DE" w:rsidRDefault="009408DE" w:rsidP="009408DE">
            <w:pPr>
              <w:spacing w:before="100" w:beforeAutospacing="1" w:after="100" w:afterAutospacing="1" w:line="240" w:lineRule="auto"/>
              <w:rPr>
                <w:rFonts w:ascii="Times New Roman" w:eastAsia="Times New Roman" w:hAnsi="Times New Roman" w:cs="Times New Roman"/>
                <w:sz w:val="24"/>
                <w:szCs w:val="24"/>
                <w:lang w:eastAsia="pt-BR"/>
              </w:rPr>
            </w:pPr>
            <w:hyperlink r:id="rId8" w:tgtFrame="_self" w:history="1">
              <w:proofErr w:type="gramStart"/>
              <w:r w:rsidRPr="009408DE">
                <w:rPr>
                  <w:rFonts w:ascii="Arial" w:eastAsia="Times New Roman" w:hAnsi="Arial" w:cs="Arial"/>
                  <w:color w:val="0000FF"/>
                  <w:sz w:val="20"/>
                  <w:u w:val="single"/>
                  <w:lang w:eastAsia="pt-BR"/>
                </w:rPr>
                <w:t>Regulamento.</w:t>
              </w:r>
              <w:proofErr w:type="gramEnd"/>
            </w:hyperlink>
          </w:p>
        </w:tc>
        <w:tc>
          <w:tcPr>
            <w:tcW w:w="2500" w:type="pct"/>
            <w:vAlign w:val="center"/>
            <w:hideMark/>
          </w:tcPr>
          <w:p w:rsidR="009408DE" w:rsidRPr="009408DE" w:rsidRDefault="009408DE" w:rsidP="009408DE">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9408DE">
              <w:rPr>
                <w:rFonts w:ascii="Arial" w:eastAsia="Times New Roman" w:hAnsi="Arial" w:cs="Arial"/>
                <w:color w:val="800000"/>
                <w:sz w:val="20"/>
                <w:szCs w:val="20"/>
                <w:lang w:eastAsia="pt-BR"/>
              </w:rPr>
              <w:t>Institui, no âmbito da União, Estados, Distrito Federal e Municípios, nos termos do art. 37, inciso XXI, da Constituição Federal, modalidade de licitação denominada pregão, para aquisição de bens e serviços comuns, e dá outras providências.</w:t>
            </w:r>
          </w:p>
        </w:tc>
      </w:tr>
    </w:tbl>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proofErr w:type="gramStart"/>
      <w:r w:rsidRPr="009408DE">
        <w:rPr>
          <w:rFonts w:ascii="Arial" w:eastAsia="Times New Roman" w:hAnsi="Arial" w:cs="Arial"/>
          <w:b/>
          <w:bCs/>
          <w:color w:val="000000"/>
          <w:sz w:val="20"/>
          <w:lang w:eastAsia="pt-BR"/>
        </w:rPr>
        <w:t>O PRESIDENTE DA REPÚBLICA</w:t>
      </w:r>
      <w:r w:rsidRPr="009408DE">
        <w:rPr>
          <w:rFonts w:ascii="Arial" w:eastAsia="Times New Roman" w:hAnsi="Arial" w:cs="Arial"/>
          <w:color w:val="000000"/>
          <w:sz w:val="20"/>
          <w:lang w:eastAsia="pt-BR"/>
        </w:rPr>
        <w:t> </w:t>
      </w:r>
      <w:r w:rsidRPr="009408DE">
        <w:rPr>
          <w:rFonts w:ascii="Arial" w:eastAsia="Times New Roman" w:hAnsi="Arial" w:cs="Arial"/>
          <w:color w:val="000000"/>
          <w:sz w:val="20"/>
          <w:szCs w:val="20"/>
          <w:lang w:eastAsia="pt-BR"/>
        </w:rPr>
        <w:t>Faço</w:t>
      </w:r>
      <w:proofErr w:type="gramEnd"/>
      <w:r w:rsidRPr="009408DE">
        <w:rPr>
          <w:rFonts w:ascii="Arial" w:eastAsia="Times New Roman" w:hAnsi="Arial" w:cs="Arial"/>
          <w:color w:val="000000"/>
          <w:sz w:val="20"/>
          <w:szCs w:val="20"/>
          <w:lang w:eastAsia="pt-BR"/>
        </w:rPr>
        <w:t xml:space="preserve"> saber que o Congresso Nacional decreta e eu sanciono a seguinte Lei:</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Art. 1º  Para aquisição de bens e serviços comuns, poderá ser adotada a licitação na modalidade de pregão, que será regida por esta Lei.</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Parágrafo único.  Consideram-se bens e serviços comuns, para os fins e efeitos deste artigo, aqueles cujos padrões de desempenho e qualidade possam ser objetivamente definidos pelo edital, por meio de especificações usuais no mercado.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Art. 2º</w:t>
      </w:r>
      <w:r w:rsidRPr="009408DE">
        <w:rPr>
          <w:rFonts w:ascii="Arial" w:eastAsia="Times New Roman" w:hAnsi="Arial" w:cs="Arial"/>
          <w:color w:val="000000"/>
          <w:sz w:val="20"/>
          <w:lang w:eastAsia="pt-BR"/>
        </w:rPr>
        <w:t> </w:t>
      </w:r>
      <w:hyperlink r:id="rId9" w:tgtFrame="_self" w:history="1">
        <w:r w:rsidRPr="009408DE">
          <w:rPr>
            <w:rFonts w:ascii="Arial" w:eastAsia="Times New Roman" w:hAnsi="Arial" w:cs="Arial"/>
            <w:color w:val="0000FF"/>
            <w:sz w:val="20"/>
            <w:u w:val="single"/>
            <w:lang w:eastAsia="pt-BR"/>
          </w:rPr>
          <w:t>(VETADO)</w:t>
        </w:r>
      </w:hyperlink>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bookmarkStart w:id="0" w:name="art2§1"/>
      <w:bookmarkEnd w:id="0"/>
      <w:r w:rsidRPr="009408DE">
        <w:rPr>
          <w:rFonts w:ascii="Arial" w:eastAsia="Times New Roman" w:hAnsi="Arial" w:cs="Arial"/>
          <w:color w:val="000000"/>
          <w:sz w:val="20"/>
          <w:szCs w:val="20"/>
          <w:lang w:eastAsia="pt-BR"/>
        </w:rPr>
        <w:t>§ 1º  Poderá ser realizado o pregão por meio da utilização de recursos de tecnologia da informação, nos termos de regulamentação específica.</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xml:space="preserve">§ 2º  </w:t>
      </w:r>
      <w:proofErr w:type="gramStart"/>
      <w:r w:rsidRPr="009408DE">
        <w:rPr>
          <w:rFonts w:ascii="Arial" w:eastAsia="Times New Roman" w:hAnsi="Arial" w:cs="Arial"/>
          <w:color w:val="000000"/>
          <w:sz w:val="20"/>
          <w:szCs w:val="20"/>
          <w:lang w:eastAsia="pt-BR"/>
        </w:rPr>
        <w:t>Será</w:t>
      </w:r>
      <w:proofErr w:type="gramEnd"/>
      <w:r w:rsidRPr="009408DE">
        <w:rPr>
          <w:rFonts w:ascii="Arial" w:eastAsia="Times New Roman" w:hAnsi="Arial" w:cs="Arial"/>
          <w:color w:val="000000"/>
          <w:sz w:val="20"/>
          <w:szCs w:val="20"/>
          <w:lang w:eastAsia="pt-BR"/>
        </w:rPr>
        <w:t xml:space="preserve"> facultado, nos termos de regulamentos próprios da União, Estados, Distrito Federal e Municípios, a participação de bolsas de mercadorias no apoio técnico e operacional aos órgãos e entidades promotores da modalidade de pregão, utilizando-se de recursos de tecnologia da informação.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3º  As bolsas a que se referem o § 2o deverão estar organizadas sob a forma de sociedades civis sem fins lucrativos e com a participação plural de corretoras que operem sistemas eletrônicos unificados de pregões.</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Art. 3º  A fase preparatória do pregão observará o seguinte:</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I - a autoridade competente justificará a necessidade de contratação e definirá o objeto do certame, as exigências de habilitação, os critérios de aceitação das propostas, as sanções por inadimplemento e as cláusulas do contrato, inclusive com fixação dos prazos para fornecimento;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II - a definição do objeto deverá ser precisa, suficiente e clara, vedadas especificações que, por excessivas, irrelevantes ou desnecessárias, limitem a competição;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xml:space="preserve">III - dos autos do procedimento constarão a justificativa das definições referidas no inciso I deste artigo e os indispensáveis elementos técnicos sobre os quais estiverem </w:t>
      </w:r>
      <w:proofErr w:type="gramStart"/>
      <w:r w:rsidRPr="009408DE">
        <w:rPr>
          <w:rFonts w:ascii="Arial" w:eastAsia="Times New Roman" w:hAnsi="Arial" w:cs="Arial"/>
          <w:color w:val="000000"/>
          <w:sz w:val="20"/>
          <w:szCs w:val="20"/>
          <w:lang w:eastAsia="pt-BR"/>
        </w:rPr>
        <w:t>apoiados, bem como o orçamento, elaborado</w:t>
      </w:r>
      <w:proofErr w:type="gramEnd"/>
      <w:r w:rsidRPr="009408DE">
        <w:rPr>
          <w:rFonts w:ascii="Arial" w:eastAsia="Times New Roman" w:hAnsi="Arial" w:cs="Arial"/>
          <w:color w:val="000000"/>
          <w:sz w:val="20"/>
          <w:szCs w:val="20"/>
          <w:lang w:eastAsia="pt-BR"/>
        </w:rPr>
        <w:t xml:space="preserve"> pelo órgão ou entidade promotora da     licitação, dos bens ou serviços a serem licitados; e</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xml:space="preserve">IV - a autoridade competente designará, dentre os servidores do órgão ou entidade promotora da licitação, o pregoeiro e respectiva equipe de apoio, cuja atribuição inclui, dentre </w:t>
      </w:r>
      <w:r w:rsidRPr="009408DE">
        <w:rPr>
          <w:rFonts w:ascii="Arial" w:eastAsia="Times New Roman" w:hAnsi="Arial" w:cs="Arial"/>
          <w:color w:val="000000"/>
          <w:sz w:val="20"/>
          <w:szCs w:val="20"/>
          <w:lang w:eastAsia="pt-BR"/>
        </w:rPr>
        <w:lastRenderedPageBreak/>
        <w:t>outras, o recebimento das propostas e lances, a análise de sua aceitabilidade e sua classificação, bem como a habilitação e a adjudicação do objeto do certame ao licitante vencedor.</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1º  A equipe de apoio deverá ser integrada em sua maioria por servidores ocupantes de cargo efetivo ou emprego da administração, preferencialmente pertencentes ao quadro permanente do órgão ou entidade promotora do evento.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2º  No âmbito do Ministério da Defesa, as funções de pregoeiro e de membro da equipe de apoio poderão ser desempenhadas por militares</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bookmarkStart w:id="1" w:name="art4"/>
      <w:bookmarkEnd w:id="1"/>
      <w:r w:rsidRPr="009408DE">
        <w:rPr>
          <w:rFonts w:ascii="Arial" w:eastAsia="Times New Roman" w:hAnsi="Arial" w:cs="Arial"/>
          <w:color w:val="000000"/>
          <w:sz w:val="20"/>
          <w:szCs w:val="20"/>
          <w:lang w:eastAsia="pt-BR"/>
        </w:rPr>
        <w:t>Art. 4º  A fase externa do pregão será iniciada com a convocação dos interessados e observará as seguintes regras:</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I - a convocação dos interessados será efetuada por meio de publicação de aviso em diário oficial do respectivo ente federado ou, não existindo, em jornal de circulação local, e facultativamente, por meios eletrônicos e conforme o vulto da licitação, em jornal de grande circulação, nos termos do regulamento de que trata o art. 2º;</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xml:space="preserve">II - do aviso constarão a definição do objeto da licitação, a indicação do local, dias e horários em que poderá ser lida ou obtida </w:t>
      </w:r>
      <w:proofErr w:type="gramStart"/>
      <w:r w:rsidRPr="009408DE">
        <w:rPr>
          <w:rFonts w:ascii="Arial" w:eastAsia="Times New Roman" w:hAnsi="Arial" w:cs="Arial"/>
          <w:color w:val="000000"/>
          <w:sz w:val="20"/>
          <w:szCs w:val="20"/>
          <w:lang w:eastAsia="pt-BR"/>
        </w:rPr>
        <w:t>a</w:t>
      </w:r>
      <w:proofErr w:type="gramEnd"/>
      <w:r w:rsidRPr="009408DE">
        <w:rPr>
          <w:rFonts w:ascii="Arial" w:eastAsia="Times New Roman" w:hAnsi="Arial" w:cs="Arial"/>
          <w:color w:val="000000"/>
          <w:sz w:val="20"/>
          <w:szCs w:val="20"/>
          <w:lang w:eastAsia="pt-BR"/>
        </w:rPr>
        <w:t xml:space="preserve"> íntegra do edital;</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III - do edital constarão todos os elementos definidos na forma do inciso I do art. 3º, as normas que disciplinarem o procedimento e a minuta do contrato, quando for o caso;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IV - cópias do edital e do respectivo aviso serão colocadas à disposição de qualquer pessoa para consulta e divulgadas na forma da</w:t>
      </w:r>
      <w:r w:rsidRPr="009408DE">
        <w:rPr>
          <w:rFonts w:ascii="Arial" w:eastAsia="Times New Roman" w:hAnsi="Arial" w:cs="Arial"/>
          <w:color w:val="000000"/>
          <w:sz w:val="20"/>
          <w:lang w:eastAsia="pt-BR"/>
        </w:rPr>
        <w:t> </w:t>
      </w:r>
      <w:hyperlink r:id="rId10" w:tgtFrame="_self" w:history="1">
        <w:r w:rsidRPr="009408DE">
          <w:rPr>
            <w:rFonts w:ascii="Arial" w:eastAsia="Times New Roman" w:hAnsi="Arial" w:cs="Arial"/>
            <w:color w:val="0000FF"/>
            <w:sz w:val="20"/>
            <w:u w:val="single"/>
            <w:lang w:eastAsia="pt-BR"/>
          </w:rPr>
          <w:t xml:space="preserve">Lei no 9.755, de 16 de dezembro de </w:t>
        </w:r>
        <w:proofErr w:type="gramStart"/>
        <w:r w:rsidRPr="009408DE">
          <w:rPr>
            <w:rFonts w:ascii="Arial" w:eastAsia="Times New Roman" w:hAnsi="Arial" w:cs="Arial"/>
            <w:color w:val="0000FF"/>
            <w:sz w:val="20"/>
            <w:u w:val="single"/>
            <w:lang w:eastAsia="pt-BR"/>
          </w:rPr>
          <w:t>1998;</w:t>
        </w:r>
        <w:proofErr w:type="gramEnd"/>
      </w:hyperlink>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xml:space="preserve">V - o prazo fixado para a apresentação das propostas, contado a partir da publicação do aviso, não será inferior a </w:t>
      </w:r>
      <w:proofErr w:type="gramStart"/>
      <w:r w:rsidRPr="009408DE">
        <w:rPr>
          <w:rFonts w:ascii="Arial" w:eastAsia="Times New Roman" w:hAnsi="Arial" w:cs="Arial"/>
          <w:color w:val="000000"/>
          <w:sz w:val="20"/>
          <w:szCs w:val="20"/>
          <w:lang w:eastAsia="pt-BR"/>
        </w:rPr>
        <w:t>8</w:t>
      </w:r>
      <w:proofErr w:type="gramEnd"/>
      <w:r w:rsidRPr="009408DE">
        <w:rPr>
          <w:rFonts w:ascii="Arial" w:eastAsia="Times New Roman" w:hAnsi="Arial" w:cs="Arial"/>
          <w:color w:val="000000"/>
          <w:sz w:val="20"/>
          <w:szCs w:val="20"/>
          <w:lang w:eastAsia="pt-BR"/>
        </w:rPr>
        <w:t xml:space="preserve"> (oito) dias úteis;</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VI - no dia, hora e local designados, será realizada sessão pública para recebimento das propostas, devendo o interessado, ou seu representante, identificar-se e, se for o caso, comprovar a existência dos necessários poderes para formulação de propostas e para a prática de todos os demais atos inerentes ao certame;</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VII - aberta a sessão, os interessados ou seus representantes, apresentarão declaração dando ciência de que cumprem plenamente os requisitos de habilitação e entregarão os envelopes contendo a indicação do objeto e do preço oferecidos, procedendo-se à sua imediata abertura e à verificação da conformidade das propostas com os requisitos estabelecidos no instrumento convocatório;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VIII - no curso da sessão, o autor da oferta de valor mais baixo e os das ofertas com preços até 10% (dez por cento) superiores àquela poderão fazer novos lances verbais e sucessivos, até a proclamação do vencedor;</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xml:space="preserve">IX - não havendo pelo menos </w:t>
      </w:r>
      <w:proofErr w:type="gramStart"/>
      <w:r w:rsidRPr="009408DE">
        <w:rPr>
          <w:rFonts w:ascii="Arial" w:eastAsia="Times New Roman" w:hAnsi="Arial" w:cs="Arial"/>
          <w:color w:val="000000"/>
          <w:sz w:val="20"/>
          <w:szCs w:val="20"/>
          <w:lang w:eastAsia="pt-BR"/>
        </w:rPr>
        <w:t>3</w:t>
      </w:r>
      <w:proofErr w:type="gramEnd"/>
      <w:r w:rsidRPr="009408DE">
        <w:rPr>
          <w:rFonts w:ascii="Arial" w:eastAsia="Times New Roman" w:hAnsi="Arial" w:cs="Arial"/>
          <w:color w:val="000000"/>
          <w:sz w:val="20"/>
          <w:szCs w:val="20"/>
          <w:lang w:eastAsia="pt-BR"/>
        </w:rPr>
        <w:t xml:space="preserve"> (três) ofertas nas condições definidas no inciso anterior, poderão os autores das melhores propostas, até o máximo de 3 (três), oferecer novos lances verbais e sucessivos, quaisquer que sejam os preços oferecidos;</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X - para julgamento e classificação das propostas, será adotado o critério de menor preço, observados os prazos máximos para fornecimento, as especificações técnicas e parâmetros mínimos de desempenho e qualidade definidos no edital;</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XI - examinada a proposta classificada em primeiro lugar, quanto ao objeto e valor, caberá ao pregoeiro decidir motivadamente a respeito da sua aceitabilidade;</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lastRenderedPageBreak/>
        <w:t>XII - encerrada a etapa competitiva e ordenadas as ofertas, o pregoeiro procederá à abertura do invólucro contendo os documentos de habilitação do licitante que apresentou a melhor proposta, para verificação do atendimento das condições fixadas no edital;</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XIII - a habilitação far-se-á com a verificação de que o licitante está em situação regular perante a Fazenda Nacional, a Seguridade Social e o Fundo de Garantia do Tempo de Serviço - FGTS, e as Fazendas Estaduais e Municipais, quando for o caso, com a comprovação de que atende às exigências do edital quanto à habilitação jurídica e qualificações técnica e econômico-financeira;</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xml:space="preserve">XIV - os licitantes poderão deixar de apresentar os documentos de habilitação que já constem do Sistema de Cadastramento Unificado de Fornecedores – </w:t>
      </w:r>
      <w:proofErr w:type="spellStart"/>
      <w:r w:rsidRPr="009408DE">
        <w:rPr>
          <w:rFonts w:ascii="Arial" w:eastAsia="Times New Roman" w:hAnsi="Arial" w:cs="Arial"/>
          <w:color w:val="000000"/>
          <w:sz w:val="20"/>
          <w:szCs w:val="20"/>
          <w:lang w:eastAsia="pt-BR"/>
        </w:rPr>
        <w:t>Sicaf</w:t>
      </w:r>
      <w:proofErr w:type="spellEnd"/>
      <w:r w:rsidRPr="009408DE">
        <w:rPr>
          <w:rFonts w:ascii="Arial" w:eastAsia="Times New Roman" w:hAnsi="Arial" w:cs="Arial"/>
          <w:color w:val="000000"/>
          <w:sz w:val="20"/>
          <w:szCs w:val="20"/>
          <w:lang w:eastAsia="pt-BR"/>
        </w:rPr>
        <w:t xml:space="preserve"> e sistemas semelhantes mantidos por Estados, Distrito Federal ou Municípios, assegurado aos demais licitantes o direito de acesso aos dados nele constantes;</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bookmarkStart w:id="2" w:name="art4xv"/>
      <w:bookmarkEnd w:id="2"/>
      <w:r w:rsidRPr="009408DE">
        <w:rPr>
          <w:rFonts w:ascii="Arial" w:eastAsia="Times New Roman" w:hAnsi="Arial" w:cs="Arial"/>
          <w:color w:val="000000"/>
          <w:sz w:val="20"/>
          <w:szCs w:val="20"/>
          <w:lang w:eastAsia="pt-BR"/>
        </w:rPr>
        <w:t>XV - verificado o atendimento das exigências fixadas no edital, o licitante será declarado vencedor;</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xml:space="preserve">XVI - se a oferta não for aceitável ou se o licitante desatender às exigências </w:t>
      </w:r>
      <w:proofErr w:type="spellStart"/>
      <w:r w:rsidRPr="009408DE">
        <w:rPr>
          <w:rFonts w:ascii="Arial" w:eastAsia="Times New Roman" w:hAnsi="Arial" w:cs="Arial"/>
          <w:color w:val="000000"/>
          <w:sz w:val="20"/>
          <w:szCs w:val="20"/>
          <w:lang w:eastAsia="pt-BR"/>
        </w:rPr>
        <w:t>habilitatórias</w:t>
      </w:r>
      <w:proofErr w:type="spellEnd"/>
      <w:r w:rsidRPr="009408DE">
        <w:rPr>
          <w:rFonts w:ascii="Arial" w:eastAsia="Times New Roman" w:hAnsi="Arial" w:cs="Arial"/>
          <w:color w:val="000000"/>
          <w:sz w:val="20"/>
          <w:szCs w:val="20"/>
          <w:lang w:eastAsia="pt-BR"/>
        </w:rPr>
        <w:t>, o pregoeiro examinará as ofertas subseqüentes e a qualificação dos licitantes, na ordem de classificação, e assim sucessivamente, até a apuração de uma que atenda ao edital, sendo o respectivo licitante declarado vencedor;</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XVII - nas situações previstas nos incisos XI e XVI, o pregoeiro poderá negociar diretamente com o proponente para que seja obtido preço melhor;</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bookmarkStart w:id="3" w:name="art4xviii"/>
      <w:bookmarkEnd w:id="3"/>
      <w:r w:rsidRPr="009408DE">
        <w:rPr>
          <w:rFonts w:ascii="Arial" w:eastAsia="Times New Roman" w:hAnsi="Arial" w:cs="Arial"/>
          <w:color w:val="000000"/>
          <w:sz w:val="20"/>
          <w:szCs w:val="20"/>
          <w:lang w:eastAsia="pt-BR"/>
        </w:rPr>
        <w:t xml:space="preserve">XVIII - declarado o vencedor, qualquer licitante poderá manifestar imediata e motivadamente a intenção de recorrer, quando lhe será concedido o prazo de </w:t>
      </w:r>
      <w:proofErr w:type="gramStart"/>
      <w:r w:rsidRPr="009408DE">
        <w:rPr>
          <w:rFonts w:ascii="Arial" w:eastAsia="Times New Roman" w:hAnsi="Arial" w:cs="Arial"/>
          <w:color w:val="000000"/>
          <w:sz w:val="20"/>
          <w:szCs w:val="20"/>
          <w:lang w:eastAsia="pt-BR"/>
        </w:rPr>
        <w:t>3</w:t>
      </w:r>
      <w:proofErr w:type="gramEnd"/>
      <w:r w:rsidRPr="009408DE">
        <w:rPr>
          <w:rFonts w:ascii="Arial" w:eastAsia="Times New Roman" w:hAnsi="Arial" w:cs="Arial"/>
          <w:color w:val="000000"/>
          <w:sz w:val="20"/>
          <w:szCs w:val="20"/>
          <w:lang w:eastAsia="pt-BR"/>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XIX - o acolhimento de recurso importará a invalidação apenas dos atos insuscetíveis de aproveitamento;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XX - a falta de manifestação imediata e motivada do licitante importará a decadência do direito de recurso e a adjudicação do objeto da licitação pelo pregoeiro ao vencedor;</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XXI - decididos os recursos, a autoridade competente fará a adjudicação do objeto da licitação ao licitante vencedor;</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XXII - homologada a licitação pela autoridade competente, o adjudicatário será convocado para assinar o contrato no prazo definido em edital; e</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XXIII - se o licitante vencedor, convocado dentro do prazo de validade da sua proposta, não celebrar o contrato, aplicar-se-á o disposto no inciso XVI.</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Art. 5º  É vedada a exigência de:</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I - garantia de proposta;</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II - aquisição do edital pelos licitantes, como condição para participação no certame; e</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III - pagamento de taxas e emolumentos, salvo os referentes a fornecimento do edital, que não serão superiores ao custo de sua reprodução gráfica, e aos custos de utilização de recursos de tecnologia da informação, quando for o caso.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lastRenderedPageBreak/>
        <w:t>Art. 6º  O prazo de validade das propostas será de 60 (sessenta) dias, se outro não estiver fixado no edital.</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bookmarkStart w:id="4" w:name="art7"/>
      <w:bookmarkEnd w:id="4"/>
      <w:r w:rsidRPr="009408DE">
        <w:rPr>
          <w:rFonts w:ascii="Arial" w:eastAsia="Times New Roman" w:hAnsi="Arial" w:cs="Arial"/>
          <w:color w:val="000000"/>
          <w:sz w:val="20"/>
          <w:szCs w:val="20"/>
          <w:lang w:eastAsia="pt-BR"/>
        </w:rPr>
        <w:t xml:space="preserve">Art. 7º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9408DE">
        <w:rPr>
          <w:rFonts w:ascii="Arial" w:eastAsia="Times New Roman" w:hAnsi="Arial" w:cs="Arial"/>
          <w:color w:val="000000"/>
          <w:sz w:val="20"/>
          <w:szCs w:val="20"/>
          <w:lang w:eastAsia="pt-BR"/>
        </w:rPr>
        <w:t>Sicaf</w:t>
      </w:r>
      <w:proofErr w:type="spellEnd"/>
      <w:r w:rsidRPr="009408DE">
        <w:rPr>
          <w:rFonts w:ascii="Arial" w:eastAsia="Times New Roman" w:hAnsi="Arial" w:cs="Arial"/>
          <w:color w:val="000000"/>
          <w:sz w:val="20"/>
          <w:szCs w:val="20"/>
          <w:lang w:eastAsia="pt-BR"/>
        </w:rPr>
        <w:t xml:space="preserve">, ou nos sistemas de cadastramento de fornecedores a que se refere o inciso XIV do art. 4o desta Lei, pelo prazo de até </w:t>
      </w:r>
      <w:proofErr w:type="gramStart"/>
      <w:r w:rsidRPr="009408DE">
        <w:rPr>
          <w:rFonts w:ascii="Arial" w:eastAsia="Times New Roman" w:hAnsi="Arial" w:cs="Arial"/>
          <w:color w:val="000000"/>
          <w:sz w:val="20"/>
          <w:szCs w:val="20"/>
          <w:lang w:eastAsia="pt-BR"/>
        </w:rPr>
        <w:t>5</w:t>
      </w:r>
      <w:proofErr w:type="gramEnd"/>
      <w:r w:rsidRPr="009408DE">
        <w:rPr>
          <w:rFonts w:ascii="Arial" w:eastAsia="Times New Roman" w:hAnsi="Arial" w:cs="Arial"/>
          <w:color w:val="000000"/>
          <w:sz w:val="20"/>
          <w:szCs w:val="20"/>
          <w:lang w:eastAsia="pt-BR"/>
        </w:rPr>
        <w:t xml:space="preserve"> (cinco) anos, sem prejuízo das multas previstas em edital e no contrato e das demais cominações legais.</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Art. 8º  Os atos essenciais do pregão, inclusive os decorrentes de meios eletrônicos, serão documentados no processo respectivo, com vistas à aferição de sua regularidade pelos agentes de controle, nos termos do regulamento previsto no art. 2º.</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Art. 9º  Aplicam-se subsidiariamente, para a modalidade de pregão, as normas da</w:t>
      </w:r>
      <w:r w:rsidRPr="009408DE">
        <w:rPr>
          <w:rFonts w:ascii="Arial" w:eastAsia="Times New Roman" w:hAnsi="Arial" w:cs="Arial"/>
          <w:color w:val="000000"/>
          <w:sz w:val="20"/>
          <w:lang w:eastAsia="pt-BR"/>
        </w:rPr>
        <w:t> </w:t>
      </w:r>
      <w:hyperlink r:id="rId11" w:tgtFrame="_self" w:history="1">
        <w:r w:rsidRPr="009408DE">
          <w:rPr>
            <w:rFonts w:ascii="Arial" w:eastAsia="Times New Roman" w:hAnsi="Arial" w:cs="Arial"/>
            <w:color w:val="0000FF"/>
            <w:sz w:val="20"/>
            <w:u w:val="single"/>
            <w:lang w:eastAsia="pt-BR"/>
          </w:rPr>
          <w:t xml:space="preserve">Lei nº 8.666, de 21 de junho de </w:t>
        </w:r>
        <w:proofErr w:type="gramStart"/>
        <w:r w:rsidRPr="009408DE">
          <w:rPr>
            <w:rFonts w:ascii="Arial" w:eastAsia="Times New Roman" w:hAnsi="Arial" w:cs="Arial"/>
            <w:color w:val="0000FF"/>
            <w:sz w:val="20"/>
            <w:u w:val="single"/>
            <w:lang w:eastAsia="pt-BR"/>
          </w:rPr>
          <w:t>1993.</w:t>
        </w:r>
        <w:proofErr w:type="gramEnd"/>
      </w:hyperlink>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Art. 10.  Ficam convalidados os atos praticados com base na</w:t>
      </w:r>
      <w:r w:rsidRPr="009408DE">
        <w:rPr>
          <w:rFonts w:ascii="Arial" w:eastAsia="Times New Roman" w:hAnsi="Arial" w:cs="Arial"/>
          <w:color w:val="000000"/>
          <w:sz w:val="20"/>
          <w:lang w:eastAsia="pt-BR"/>
        </w:rPr>
        <w:t> </w:t>
      </w:r>
      <w:hyperlink r:id="rId12" w:tgtFrame="_self" w:history="1">
        <w:r w:rsidRPr="009408DE">
          <w:rPr>
            <w:rFonts w:ascii="Arial" w:eastAsia="Times New Roman" w:hAnsi="Arial" w:cs="Arial"/>
            <w:color w:val="0000FF"/>
            <w:sz w:val="20"/>
            <w:u w:val="single"/>
            <w:lang w:eastAsia="pt-BR"/>
          </w:rPr>
          <w:t>Medida Provisória nº 2.182-18, de 23 de agosto de 2001</w:t>
        </w:r>
      </w:hyperlink>
      <w:r w:rsidRPr="009408DE">
        <w:rPr>
          <w:rFonts w:ascii="Arial" w:eastAsia="Times New Roman" w:hAnsi="Arial" w:cs="Arial"/>
          <w:color w:val="000000"/>
          <w:sz w:val="20"/>
          <w:szCs w:val="20"/>
          <w:lang w:eastAsia="pt-BR"/>
        </w:rPr>
        <w:t>.</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Art. 11.  As compras e contratações de bens e serviços comuns, no âmbito da União, dos Estados, do Distrito Federal e dos Municípios, quando efetuadas pelo sistema de registro de preços previsto no</w:t>
      </w:r>
      <w:r w:rsidRPr="009408DE">
        <w:rPr>
          <w:rFonts w:ascii="Arial" w:eastAsia="Times New Roman" w:hAnsi="Arial" w:cs="Arial"/>
          <w:color w:val="000000"/>
          <w:sz w:val="20"/>
          <w:lang w:eastAsia="pt-BR"/>
        </w:rPr>
        <w:t> </w:t>
      </w:r>
      <w:hyperlink r:id="rId13" w:anchor="art15" w:tgtFrame="_self" w:history="1">
        <w:r w:rsidRPr="009408DE">
          <w:rPr>
            <w:rFonts w:ascii="Arial" w:eastAsia="Times New Roman" w:hAnsi="Arial" w:cs="Arial"/>
            <w:color w:val="0000FF"/>
            <w:sz w:val="20"/>
            <w:u w:val="single"/>
            <w:lang w:eastAsia="pt-BR"/>
          </w:rPr>
          <w:t>art. 15 da Lei nº 8.666, de 21 de junho de 1993</w:t>
        </w:r>
      </w:hyperlink>
      <w:r w:rsidRPr="009408DE">
        <w:rPr>
          <w:rFonts w:ascii="Arial" w:eastAsia="Times New Roman" w:hAnsi="Arial" w:cs="Arial"/>
          <w:color w:val="000000"/>
          <w:sz w:val="20"/>
          <w:szCs w:val="20"/>
          <w:lang w:eastAsia="pt-BR"/>
        </w:rPr>
        <w:t>, poderão adotar a modalidade de pregão, conforme regulamento específico.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bookmarkStart w:id="5" w:name="art12"/>
      <w:bookmarkEnd w:id="5"/>
      <w:r w:rsidRPr="009408DE">
        <w:rPr>
          <w:rFonts w:ascii="Arial" w:eastAsia="Times New Roman" w:hAnsi="Arial" w:cs="Arial"/>
          <w:color w:val="000000"/>
          <w:sz w:val="20"/>
          <w:szCs w:val="20"/>
          <w:lang w:eastAsia="pt-BR"/>
        </w:rPr>
        <w:t>Art. 12.  A Lei nº 10.191, de 14 de fevereiro de 2001, passa a vigorar acrescida do seguinte artigo:</w:t>
      </w:r>
    </w:p>
    <w:p w:rsidR="009408DE" w:rsidRPr="009408DE" w:rsidRDefault="009408DE" w:rsidP="009408DE">
      <w:pPr>
        <w:spacing w:beforeAutospacing="1" w:after="100" w:afterAutospacing="1" w:line="240" w:lineRule="auto"/>
        <w:rPr>
          <w:rFonts w:ascii="Times New Roman" w:eastAsia="Times New Roman" w:hAnsi="Times New Roman" w:cs="Times New Roman"/>
          <w:color w:val="000000"/>
          <w:sz w:val="27"/>
          <w:szCs w:val="27"/>
          <w:lang w:eastAsia="pt-BR"/>
        </w:rPr>
      </w:pPr>
      <w:hyperlink r:id="rId14" w:anchor="art2a" w:tgtFrame="_self" w:history="1">
        <w:r w:rsidRPr="009408DE">
          <w:rPr>
            <w:rFonts w:ascii="Arial" w:eastAsia="Times New Roman" w:hAnsi="Arial" w:cs="Arial"/>
            <w:color w:val="0000FF"/>
            <w:sz w:val="20"/>
            <w:u w:val="single"/>
            <w:lang w:eastAsia="pt-BR"/>
          </w:rPr>
          <w:t>“Art. 2-</w:t>
        </w:r>
        <w:proofErr w:type="gramStart"/>
        <w:r w:rsidRPr="009408DE">
          <w:rPr>
            <w:rFonts w:ascii="Arial" w:eastAsia="Times New Roman" w:hAnsi="Arial" w:cs="Arial"/>
            <w:color w:val="0000FF"/>
            <w:sz w:val="20"/>
            <w:u w:val="single"/>
            <w:lang w:eastAsia="pt-BR"/>
          </w:rPr>
          <w:t>A.</w:t>
        </w:r>
        <w:proofErr w:type="gramEnd"/>
      </w:hyperlink>
      <w:r w:rsidRPr="009408DE">
        <w:rPr>
          <w:rFonts w:ascii="Arial" w:eastAsia="Times New Roman" w:hAnsi="Arial" w:cs="Arial"/>
          <w:color w:val="000000"/>
          <w:sz w:val="20"/>
          <w:szCs w:val="20"/>
          <w:lang w:eastAsia="pt-BR"/>
        </w:rPr>
        <w:t>  A União, os Estados, o Distrito Federal e os Municípios poderão adotar, nas licitações de registro de preços destinadas à aquisição de bens e serviços comuns da área da saúde, a modalidade do pregão, inclusive por meio eletrônico, observando-se o seguinte:</w:t>
      </w:r>
    </w:p>
    <w:p w:rsidR="009408DE" w:rsidRPr="009408DE" w:rsidRDefault="009408DE" w:rsidP="009408D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I - são considerados bens e serviços comuns da área da saúde, aqueles necessários ao atendimento dos órgãos que integram o Sistema Único de Saúde, cujos padrões de desempenho e qualidade possam ser objetivamente definidos no edital, por meio de especificações usuais do mercado.</w:t>
      </w:r>
    </w:p>
    <w:p w:rsidR="009408DE" w:rsidRPr="009408DE" w:rsidRDefault="009408DE" w:rsidP="009408D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 xml:space="preserve">II - quando o quantitativo total estimado para a contratação ou fornecimento não puder ser atendido pelo licitante vencedor, admitir-se-á a convocação de tantos licitantes quantos forem necessários para o </w:t>
      </w:r>
      <w:proofErr w:type="spellStart"/>
      <w:r w:rsidRPr="009408DE">
        <w:rPr>
          <w:rFonts w:ascii="Arial" w:eastAsia="Times New Roman" w:hAnsi="Arial" w:cs="Arial"/>
          <w:color w:val="000000"/>
          <w:sz w:val="20"/>
          <w:szCs w:val="20"/>
          <w:lang w:eastAsia="pt-BR"/>
        </w:rPr>
        <w:t>atingimento</w:t>
      </w:r>
      <w:proofErr w:type="spellEnd"/>
      <w:r w:rsidRPr="009408DE">
        <w:rPr>
          <w:rFonts w:ascii="Arial" w:eastAsia="Times New Roman" w:hAnsi="Arial" w:cs="Arial"/>
          <w:color w:val="000000"/>
          <w:sz w:val="20"/>
          <w:szCs w:val="20"/>
          <w:lang w:eastAsia="pt-BR"/>
        </w:rPr>
        <w:t xml:space="preserve"> da totalidade do quantitativo, respeitada a ordem de classificação, desde que os referidos licitantes aceitem praticar o mesmo preço da proposta vencedora.</w:t>
      </w:r>
    </w:p>
    <w:p w:rsidR="009408DE" w:rsidRPr="009408DE" w:rsidRDefault="009408DE" w:rsidP="009408DE">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9408DE">
        <w:rPr>
          <w:rFonts w:ascii="Arial" w:eastAsia="Times New Roman" w:hAnsi="Arial" w:cs="Arial"/>
          <w:color w:val="000000"/>
          <w:sz w:val="20"/>
          <w:szCs w:val="20"/>
          <w:lang w:eastAsia="pt-BR"/>
        </w:rPr>
        <w:t>III - na impossibilidade do atendimento ao disposto no inciso II, excepcionalmente, poderão ser registrados outros preços diferentes da proposta vencedora, desde que se trate de objetos de qualidade ou desempenho superior, devidamente justificada e comprovada a vantagem, e que as ofertas sejam em valor inferior ao limite máximo admitido.”</w:t>
      </w:r>
      <w:proofErr w:type="gramEnd"/>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Art. 13.  Esta Lei entra em vigor na data de sua publicação.</w:t>
      </w:r>
    </w:p>
    <w:p w:rsidR="009408DE" w:rsidRPr="009408DE" w:rsidRDefault="009408DE" w:rsidP="009408DE">
      <w:pPr>
        <w:spacing w:before="100" w:beforeAutospacing="1" w:after="100" w:afterAutospacing="1" w:line="240" w:lineRule="auto"/>
        <w:ind w:firstLine="502"/>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0"/>
          <w:szCs w:val="20"/>
          <w:lang w:eastAsia="pt-BR"/>
        </w:rPr>
        <w:t>Brasília, 17 de  julho  de 2002; 181º da Independência e 114º da República.</w:t>
      </w:r>
    </w:p>
    <w:p w:rsidR="009408DE" w:rsidRPr="009408DE" w:rsidRDefault="009408DE" w:rsidP="009408D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408DE">
        <w:rPr>
          <w:rFonts w:ascii="Arial" w:eastAsia="Times New Roman" w:hAnsi="Arial" w:cs="Arial"/>
          <w:color w:val="000000"/>
          <w:sz w:val="24"/>
          <w:szCs w:val="24"/>
          <w:lang w:eastAsia="pt-BR"/>
        </w:rPr>
        <w:t>FERNANDO HENRIQUE CARDOSO</w:t>
      </w:r>
      <w:r w:rsidRPr="009408DE">
        <w:rPr>
          <w:rFonts w:ascii="Arial" w:eastAsia="Times New Roman" w:hAnsi="Arial" w:cs="Arial"/>
          <w:color w:val="000000"/>
          <w:sz w:val="27"/>
          <w:szCs w:val="27"/>
          <w:lang w:eastAsia="pt-BR"/>
        </w:rPr>
        <w:br/>
      </w:r>
      <w:r w:rsidRPr="009408DE">
        <w:rPr>
          <w:rFonts w:ascii="Arial" w:eastAsia="Times New Roman" w:hAnsi="Arial" w:cs="Arial"/>
          <w:i/>
          <w:iCs/>
          <w:color w:val="000000"/>
          <w:sz w:val="24"/>
          <w:szCs w:val="24"/>
          <w:lang w:eastAsia="pt-BR"/>
        </w:rPr>
        <w:t>Pedro Malan</w:t>
      </w:r>
      <w:r w:rsidRPr="009408DE">
        <w:rPr>
          <w:rFonts w:ascii="Arial" w:eastAsia="Times New Roman" w:hAnsi="Arial" w:cs="Arial"/>
          <w:i/>
          <w:iCs/>
          <w:color w:val="000000"/>
          <w:sz w:val="27"/>
          <w:szCs w:val="27"/>
          <w:lang w:eastAsia="pt-BR"/>
        </w:rPr>
        <w:br/>
      </w:r>
      <w:r w:rsidRPr="009408DE">
        <w:rPr>
          <w:rFonts w:ascii="Arial" w:eastAsia="Times New Roman" w:hAnsi="Arial" w:cs="Arial"/>
          <w:i/>
          <w:iCs/>
          <w:color w:val="000000"/>
          <w:sz w:val="24"/>
          <w:szCs w:val="24"/>
          <w:lang w:eastAsia="pt-BR"/>
        </w:rPr>
        <w:t>Guilherme Gomes Dias</w:t>
      </w:r>
    </w:p>
    <w:p w:rsidR="009408DE" w:rsidRPr="009408DE" w:rsidRDefault="009408DE" w:rsidP="009408D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408DE">
        <w:rPr>
          <w:rFonts w:ascii="Arial" w:eastAsia="Times New Roman" w:hAnsi="Arial" w:cs="Arial"/>
          <w:color w:val="FF0000"/>
          <w:sz w:val="24"/>
          <w:szCs w:val="24"/>
          <w:lang w:eastAsia="pt-BR"/>
        </w:rPr>
        <w:lastRenderedPageBreak/>
        <w:t>Este texto não substitui o publicado no DOU de  18.7.2002 e </w:t>
      </w:r>
      <w:hyperlink r:id="rId15" w:tgtFrame="_self" w:history="1">
        <w:r w:rsidRPr="009408DE">
          <w:rPr>
            <w:rFonts w:ascii="Arial" w:eastAsia="Times New Roman" w:hAnsi="Arial" w:cs="Arial"/>
            <w:color w:val="FF0000"/>
            <w:sz w:val="24"/>
            <w:szCs w:val="24"/>
            <w:u w:val="single"/>
            <w:lang w:eastAsia="pt-BR"/>
          </w:rPr>
          <w:t>retificado em 30.7.2002</w:t>
        </w:r>
      </w:hyperlink>
    </w:p>
    <w:p w:rsidR="009408DE" w:rsidRPr="009408DE" w:rsidRDefault="009408DE" w:rsidP="009408DE">
      <w:pPr>
        <w:spacing w:after="0" w:line="240" w:lineRule="auto"/>
        <w:rPr>
          <w:rFonts w:ascii="Times New Roman" w:eastAsia="Times New Roman" w:hAnsi="Times New Roman" w:cs="Times New Roman"/>
          <w:sz w:val="24"/>
          <w:szCs w:val="24"/>
          <w:lang w:eastAsia="pt-BR"/>
        </w:rPr>
      </w:pPr>
      <w:r w:rsidRPr="009408DE">
        <w:rPr>
          <w:rFonts w:ascii="Times New Roman" w:eastAsia="Times New Roman" w:hAnsi="Times New Roman" w:cs="Times New Roman"/>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_adblkchk" o:spid="_x0000_i1026" type="#_x0000_t75" alt="" style="width:24pt;height:24pt"/>
        </w:pict>
      </w:r>
    </w:p>
    <w:p w:rsidR="00263706" w:rsidRDefault="009408DE" w:rsidP="009408DE">
      <w:r>
        <w:rPr>
          <w:rFonts w:ascii="Times New Roman" w:eastAsia="Times New Roman" w:hAnsi="Times New Roman" w:cs="Times New Roman"/>
          <w:noProof/>
          <w:sz w:val="24"/>
          <w:szCs w:val="24"/>
          <w:lang w:eastAsia="pt-BR"/>
        </w:rPr>
        <w:drawing>
          <wp:inline distT="0" distB="0" distL="0" distR="0">
            <wp:extent cx="10795" cy="10795"/>
            <wp:effectExtent l="0" t="0" r="0" b="0"/>
            <wp:docPr id="3" name="fixStatusImg" descr="http://partners.cmptch.com/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StatusImg" descr="http://partners.cmptch.com/images/1x1.gif"/>
                    <pic:cNvPicPr>
                      <a:picLocks noChangeAspect="1" noChangeArrowheads="1"/>
                    </pic:cNvPicPr>
                  </pic:nvPicPr>
                  <pic:blipFill>
                    <a:blip r:embed="rId16"/>
                    <a:srcRect/>
                    <a:stretch>
                      <a:fillRect/>
                    </a:stretch>
                  </pic:blipFill>
                  <pic:spPr bwMode="auto">
                    <a:xfrm>
                      <a:off x="0" y="0"/>
                      <a:ext cx="10795" cy="10795"/>
                    </a:xfrm>
                    <a:prstGeom prst="rect">
                      <a:avLst/>
                    </a:prstGeom>
                    <a:noFill/>
                    <a:ln w="9525">
                      <a:noFill/>
                      <a:miter lim="800000"/>
                      <a:headEnd/>
                      <a:tailEnd/>
                    </a:ln>
                  </pic:spPr>
                </pic:pic>
              </a:graphicData>
            </a:graphic>
          </wp:inline>
        </w:drawing>
      </w:r>
    </w:p>
    <w:sectPr w:rsidR="00263706" w:rsidSect="002637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08DE"/>
    <w:rsid w:val="00263706"/>
    <w:rsid w:val="009408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0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408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408DE"/>
    <w:rPr>
      <w:b/>
      <w:bCs/>
    </w:rPr>
  </w:style>
  <w:style w:type="character" w:styleId="Hyperlink">
    <w:name w:val="Hyperlink"/>
    <w:basedOn w:val="Fontepargpadro"/>
    <w:uiPriority w:val="99"/>
    <w:semiHidden/>
    <w:unhideWhenUsed/>
    <w:rsid w:val="009408DE"/>
    <w:rPr>
      <w:color w:val="0000FF"/>
      <w:u w:val="single"/>
    </w:rPr>
  </w:style>
  <w:style w:type="character" w:customStyle="1" w:styleId="apple-converted-space">
    <w:name w:val="apple-converted-space"/>
    <w:basedOn w:val="Fontepargpadro"/>
    <w:rsid w:val="009408DE"/>
  </w:style>
  <w:style w:type="character" w:styleId="nfase">
    <w:name w:val="Emphasis"/>
    <w:basedOn w:val="Fontepargpadro"/>
    <w:uiPriority w:val="20"/>
    <w:qFormat/>
    <w:rsid w:val="009408DE"/>
    <w:rPr>
      <w:i/>
      <w:iCs/>
    </w:rPr>
  </w:style>
  <w:style w:type="paragraph" w:styleId="Textodebalo">
    <w:name w:val="Balloon Text"/>
    <w:basedOn w:val="Normal"/>
    <w:link w:val="TextodebaloChar"/>
    <w:uiPriority w:val="99"/>
    <w:semiHidden/>
    <w:unhideWhenUsed/>
    <w:rsid w:val="009408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08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80129">
      <w:bodyDiv w:val="1"/>
      <w:marLeft w:val="0"/>
      <w:marRight w:val="0"/>
      <w:marTop w:val="0"/>
      <w:marBottom w:val="0"/>
      <w:divBdr>
        <w:top w:val="none" w:sz="0" w:space="0" w:color="auto"/>
        <w:left w:val="none" w:sz="0" w:space="0" w:color="auto"/>
        <w:bottom w:val="none" w:sz="0" w:space="0" w:color="auto"/>
        <w:right w:val="none" w:sz="0" w:space="0" w:color="auto"/>
      </w:divBdr>
      <w:divsChild>
        <w:div w:id="1181360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06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5/Decreto/D5450.htm" TargetMode="External"/><Relationship Id="rId13" Type="http://schemas.openxmlformats.org/officeDocument/2006/relationships/hyperlink" Target="http://www.planalto.gov.br/ccivil_03/leis/L8666cons.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nalto.gov.br/ccivil_03/MPV/Quadro/_Quadro%20Geral.htm" TargetMode="External"/><Relationship Id="rId12" Type="http://schemas.openxmlformats.org/officeDocument/2006/relationships/hyperlink" Target="http://www.planalto.gov.br/ccivil_03/MPV/Antigas_2001/2182-18.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www.planalto.gov.br/ccivil_03/leis/Mensagem_Veto/2002/Mv638-02.htm" TargetMode="External"/><Relationship Id="rId11" Type="http://schemas.openxmlformats.org/officeDocument/2006/relationships/hyperlink" Target="http://www.planalto.gov.br/ccivil_03/leis/L8666cons.htm" TargetMode="External"/><Relationship Id="rId5" Type="http://schemas.openxmlformats.org/officeDocument/2006/relationships/hyperlink" Target="http://legislacao.planalto.gov.br/legisla/legislacao.nsf/Viw_Identificacao/lei%2010.520-2002?OpenDocument" TargetMode="External"/><Relationship Id="rId15" Type="http://schemas.openxmlformats.org/officeDocument/2006/relationships/hyperlink" Target="http://www.planalto.gov.br/ccivil_03/leis/2002/RET/rlei10520-02.pdf" TargetMode="External"/><Relationship Id="rId10" Type="http://schemas.openxmlformats.org/officeDocument/2006/relationships/hyperlink" Target="http://www.planalto.gov.br/ccivil_03/leis/L9755.htm" TargetMode="External"/><Relationship Id="rId4" Type="http://schemas.openxmlformats.org/officeDocument/2006/relationships/image" Target="media/image1.gif"/><Relationship Id="rId9" Type="http://schemas.openxmlformats.org/officeDocument/2006/relationships/hyperlink" Target="http://www.planalto.gov.br/ccivil_03/leis/Mensagem_Veto/2002/Mv638-02.htm" TargetMode="External"/><Relationship Id="rId14" Type="http://schemas.openxmlformats.org/officeDocument/2006/relationships/hyperlink" Target="http://www.planalto.gov.br/ccivil_03/leis/LEIS_2001/L1019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2059</Words>
  <Characters>11124</Characters>
  <Application>Microsoft Office Word</Application>
  <DocSecurity>0</DocSecurity>
  <Lines>92</Lines>
  <Paragraphs>26</Paragraphs>
  <ScaleCrop>false</ScaleCrop>
  <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2014-10-17T19:53:00Z</dcterms:created>
  <dcterms:modified xsi:type="dcterms:W3CDTF">2014-10-17T19:54:00Z</dcterms:modified>
</cp:coreProperties>
</file>